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26" w:rsidRDefault="00AC67EC">
      <w:pPr>
        <w:spacing w:after="180" w:line="276" w:lineRule="auto"/>
        <w:rPr>
          <w:rFonts w:ascii="Verdana" w:eastAsia="Verdana" w:hAnsi="Verdana" w:cs="Verdana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-47228</wp:posOffset>
            </wp:positionH>
            <wp:positionV relativeFrom="paragraph">
              <wp:posOffset>-122410</wp:posOffset>
            </wp:positionV>
            <wp:extent cx="1130061" cy="111280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061" cy="11128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17326" w:rsidRDefault="00AC67EC">
      <w:pPr>
        <w:jc w:val="center"/>
        <w:rPr>
          <w:b/>
        </w:rPr>
      </w:pPr>
      <w:r>
        <w:rPr>
          <w:b/>
        </w:rPr>
        <w:t>T.C.</w:t>
      </w:r>
    </w:p>
    <w:p w:rsidR="00D17326" w:rsidRDefault="00AC67EC">
      <w:pPr>
        <w:jc w:val="center"/>
        <w:rPr>
          <w:b/>
        </w:rPr>
      </w:pPr>
      <w:r>
        <w:rPr>
          <w:b/>
        </w:rPr>
        <w:t>ANKARA VALİLİĞİ</w:t>
      </w:r>
    </w:p>
    <w:p w:rsidR="00D17326" w:rsidRDefault="00AC67EC">
      <w:pPr>
        <w:jc w:val="center"/>
        <w:rPr>
          <w:b/>
        </w:rPr>
      </w:pPr>
      <w:r>
        <w:rPr>
          <w:b/>
        </w:rPr>
        <w:t>İL SAĞLIK MÜDÜRLÜĞÜ</w:t>
      </w:r>
    </w:p>
    <w:p w:rsidR="00D17326" w:rsidRDefault="00D17326">
      <w:pPr>
        <w:rPr>
          <w:b/>
        </w:rPr>
      </w:pPr>
    </w:p>
    <w:p w:rsidR="00D17326" w:rsidRDefault="004955DA">
      <w:pPr>
        <w:rPr>
          <w:b/>
        </w:rPr>
      </w:pPr>
      <w:r>
        <w:rPr>
          <w:b/>
        </w:rPr>
        <w:t>Karar Tarihi</w:t>
      </w:r>
      <w:r>
        <w:rPr>
          <w:b/>
        </w:rPr>
        <w:tab/>
        <w:t xml:space="preserve">: </w:t>
      </w:r>
      <w:r w:rsidR="008A38A8">
        <w:rPr>
          <w:b/>
        </w:rPr>
        <w:t>29</w:t>
      </w:r>
      <w:r w:rsidR="007633F8">
        <w:rPr>
          <w:b/>
        </w:rPr>
        <w:t>/</w:t>
      </w:r>
      <w:r w:rsidR="00AC67EC">
        <w:rPr>
          <w:b/>
        </w:rPr>
        <w:t>06/2020</w:t>
      </w:r>
    </w:p>
    <w:p w:rsidR="00D17326" w:rsidRDefault="00A102F1">
      <w:pPr>
        <w:rPr>
          <w:b/>
        </w:rPr>
      </w:pPr>
      <w:r>
        <w:rPr>
          <w:b/>
        </w:rPr>
        <w:t>Karar Sayısı</w:t>
      </w:r>
      <w:r>
        <w:rPr>
          <w:b/>
        </w:rPr>
        <w:tab/>
        <w:t>: 2020/54</w:t>
      </w:r>
    </w:p>
    <w:p w:rsidR="00D17326" w:rsidRDefault="00D17326">
      <w:pPr>
        <w:rPr>
          <w:b/>
        </w:rPr>
      </w:pPr>
    </w:p>
    <w:p w:rsidR="00D17326" w:rsidRDefault="00D17326">
      <w:pPr>
        <w:rPr>
          <w:b/>
        </w:rPr>
      </w:pPr>
    </w:p>
    <w:p w:rsidR="00D17326" w:rsidRDefault="00D17326">
      <w:pPr>
        <w:rPr>
          <w:b/>
        </w:rPr>
      </w:pPr>
    </w:p>
    <w:p w:rsidR="00D17326" w:rsidRDefault="00AC67EC">
      <w:pPr>
        <w:tabs>
          <w:tab w:val="left" w:pos="3750"/>
        </w:tabs>
        <w:jc w:val="center"/>
        <w:rPr>
          <w:b/>
        </w:rPr>
      </w:pPr>
      <w:r>
        <w:rPr>
          <w:b/>
        </w:rPr>
        <w:t>İL UMUMİ HIFZISSIHHA KURUL KARARI</w:t>
      </w:r>
    </w:p>
    <w:p w:rsidR="00D17326" w:rsidRDefault="00D17326">
      <w:pPr>
        <w:tabs>
          <w:tab w:val="left" w:pos="3750"/>
        </w:tabs>
        <w:jc w:val="center"/>
        <w:rPr>
          <w:b/>
        </w:rPr>
      </w:pPr>
    </w:p>
    <w:p w:rsidR="00D17326" w:rsidRDefault="00AC67EC" w:rsidP="006356BA">
      <w:pPr>
        <w:tabs>
          <w:tab w:val="left" w:pos="2127"/>
        </w:tabs>
        <w:jc w:val="both"/>
      </w:pPr>
      <w:r>
        <w:rPr>
          <w:color w:val="000000"/>
        </w:rPr>
        <w:t xml:space="preserve">            Ankar</w:t>
      </w:r>
      <w:r w:rsidR="00CE55E9">
        <w:rPr>
          <w:color w:val="000000"/>
        </w:rPr>
        <w:t xml:space="preserve">a İl Umumi Hıfzıssıhha </w:t>
      </w:r>
      <w:proofErr w:type="gramStart"/>
      <w:r w:rsidR="00CE55E9">
        <w:rPr>
          <w:color w:val="000000"/>
        </w:rPr>
        <w:t xml:space="preserve">Kurulu  </w:t>
      </w:r>
      <w:r w:rsidR="008A38A8">
        <w:rPr>
          <w:color w:val="000000"/>
        </w:rPr>
        <w:t>29</w:t>
      </w:r>
      <w:proofErr w:type="gramEnd"/>
      <w:r>
        <w:rPr>
          <w:color w:val="000000"/>
        </w:rPr>
        <w:t xml:space="preserve">/06/2020 tarihinde 1593 sayılı </w:t>
      </w:r>
      <w:r>
        <w:t xml:space="preserve">Umumi Hıfzıssıhha Kanununun 23. ve 27. ve 72. maddelerine göre, Ankara Valisi </w:t>
      </w:r>
      <w:proofErr w:type="spellStart"/>
      <w:r>
        <w:t>Vasip</w:t>
      </w:r>
      <w:proofErr w:type="spellEnd"/>
      <w:r>
        <w:t xml:space="preserve"> ŞAHİN başkanlığında olağanüstü toplanarak</w:t>
      </w:r>
      <w:r w:rsidR="00E45FB7">
        <w:t xml:space="preserve"> </w:t>
      </w:r>
      <w:r w:rsidR="00794AE4">
        <w:t xml:space="preserve">gündemindeki </w:t>
      </w:r>
      <w:r>
        <w:t>konuları görüşüp aşağıdaki kararları almıştır.</w:t>
      </w:r>
    </w:p>
    <w:p w:rsidR="000D0310" w:rsidRDefault="000D0310" w:rsidP="006356BA">
      <w:pPr>
        <w:tabs>
          <w:tab w:val="left" w:pos="2127"/>
        </w:tabs>
        <w:jc w:val="both"/>
      </w:pPr>
    </w:p>
    <w:p w:rsidR="000E680A" w:rsidRDefault="00FA150C" w:rsidP="006356BA">
      <w:pPr>
        <w:ind w:right="75" w:firstLine="720"/>
        <w:jc w:val="both"/>
      </w:pPr>
      <w:r w:rsidRPr="00FA150C">
        <w:rPr>
          <w:b/>
        </w:rPr>
        <w:t>A-</w:t>
      </w:r>
      <w:r>
        <w:t xml:space="preserve"> </w:t>
      </w:r>
      <w:r w:rsidR="00F360CF">
        <w:t>İçişleri Bakanlığının 13.03.2020 ta</w:t>
      </w:r>
      <w:r w:rsidR="009518E0">
        <w:t xml:space="preserve">rihli ve 5198 sayılı Genelgesiyle </w:t>
      </w:r>
      <w:r w:rsidR="000E680A">
        <w:t xml:space="preserve">Vali ve Kaymakamların başkanlığında düzenli aralıklarla yapılan muhtar toplantıları ile vatandaşla buluşma şeklindeki halk toplantıları </w:t>
      </w:r>
      <w:r w:rsidR="005B3C50">
        <w:t>iptal edilmişti.</w:t>
      </w:r>
    </w:p>
    <w:p w:rsidR="000E680A" w:rsidRDefault="000E680A" w:rsidP="006356BA">
      <w:pPr>
        <w:ind w:right="75"/>
        <w:jc w:val="both"/>
      </w:pPr>
      <w:r>
        <w:t xml:space="preserve">            </w:t>
      </w:r>
      <w:proofErr w:type="gramStart"/>
      <w:r w:rsidR="005B3C50">
        <w:t>K</w:t>
      </w:r>
      <w:r>
        <w:t xml:space="preserve">ontrollü sosyal hayat dönemine geçilmiş olması ve aradan </w:t>
      </w:r>
      <w:r w:rsidR="005B3C50">
        <w:t>geçen süre göz önüne alınarak</w:t>
      </w:r>
      <w:r>
        <w:t xml:space="preserve">, </w:t>
      </w:r>
      <w:r w:rsidR="005B3C50">
        <w:t xml:space="preserve">belirlenen </w:t>
      </w:r>
      <w:r>
        <w:t xml:space="preserve">usul ve esaslara riayet edilmek kaydıyla </w:t>
      </w:r>
      <w:r>
        <w:rPr>
          <w:b/>
        </w:rPr>
        <w:t>01.07.2020 tarihinden</w:t>
      </w:r>
      <w:r>
        <w:t xml:space="preserve"> itibaren Vali ve Kaymakamların başkanlığında </w:t>
      </w:r>
      <w:r>
        <w:rPr>
          <w:b/>
        </w:rPr>
        <w:t>muhtar/halk toplantılarının</w:t>
      </w:r>
      <w:r>
        <w:t xml:space="preserve"> yeniden başlatılması</w:t>
      </w:r>
      <w:r w:rsidR="005B3C50">
        <w:t xml:space="preserve"> İçişleri Bakanlığının 26.06.2020 tarihli ve 10316 sayılı yazısıyla uygun görülmüş olup,</w:t>
      </w:r>
      <w:r w:rsidR="00503A32">
        <w:t xml:space="preserve"> y</w:t>
      </w:r>
      <w:r w:rsidR="005B3C50">
        <w:t xml:space="preserve">apılacak olan </w:t>
      </w:r>
      <w:r w:rsidR="00503A32">
        <w:t xml:space="preserve">bu </w:t>
      </w:r>
      <w:r w:rsidR="005B3C50">
        <w:t>toplantılarla ilgili olarak aşağıda</w:t>
      </w:r>
      <w:r w:rsidR="00503A32">
        <w:t>ki tedbirlerin alınması kararlaştırılmıştır.</w:t>
      </w:r>
      <w:proofErr w:type="gramEnd"/>
    </w:p>
    <w:p w:rsidR="000E680A" w:rsidRDefault="000E680A" w:rsidP="006356BA">
      <w:pPr>
        <w:ind w:right="75" w:firstLine="720"/>
        <w:jc w:val="both"/>
      </w:pPr>
      <w:r>
        <w:rPr>
          <w:b/>
        </w:rPr>
        <w:t xml:space="preserve">1­ </w:t>
      </w:r>
      <w:r>
        <w:t>Düzenlenecek muhtar/halk toplantıları sırasında salgınla mücadele kapsamında alınan tedbirlere eksiksiz uyulması</w:t>
      </w:r>
      <w:r w:rsidR="00503A32">
        <w:t>na</w:t>
      </w:r>
      <w:r>
        <w:t>,</w:t>
      </w:r>
    </w:p>
    <w:p w:rsidR="000E680A" w:rsidRDefault="00503A32" w:rsidP="006356BA">
      <w:pPr>
        <w:ind w:right="75" w:firstLine="422"/>
        <w:jc w:val="both"/>
      </w:pPr>
      <w:r>
        <w:rPr>
          <w:b/>
        </w:rPr>
        <w:t xml:space="preserve">     </w:t>
      </w:r>
      <w:r w:rsidR="000E680A">
        <w:rPr>
          <w:b/>
        </w:rPr>
        <w:t>2­</w:t>
      </w:r>
      <w:r w:rsidR="000E680A">
        <w:t xml:space="preserve"> Toplantıların mümkün olduğunca açık havada yapılması</w:t>
      </w:r>
      <w:r>
        <w:t>na,</w:t>
      </w:r>
      <w:r w:rsidR="000E680A">
        <w:t xml:space="preserve"> temizlik, maske ve mesafe kurallarına dikkat edilmesi</w:t>
      </w:r>
      <w:r>
        <w:t>ne</w:t>
      </w:r>
      <w:r w:rsidR="000E680A">
        <w:t>,</w:t>
      </w:r>
    </w:p>
    <w:p w:rsidR="000E680A" w:rsidRDefault="00503A32" w:rsidP="006356BA">
      <w:pPr>
        <w:ind w:right="84"/>
        <w:jc w:val="both"/>
      </w:pPr>
      <w:r>
        <w:rPr>
          <w:b/>
        </w:rPr>
        <w:t xml:space="preserve">       </w:t>
      </w:r>
      <w:r w:rsidR="00F37F98">
        <w:rPr>
          <w:b/>
        </w:rPr>
        <w:t xml:space="preserve">     </w:t>
      </w:r>
      <w:r w:rsidR="000E680A">
        <w:rPr>
          <w:b/>
        </w:rPr>
        <w:t>3­</w:t>
      </w:r>
      <w:r w:rsidR="000E680A">
        <w:t xml:space="preserve"> Toplantıların kapalı yerlerde yapılmasının zorunlu olması halinde </w:t>
      </w:r>
      <w:proofErr w:type="spellStart"/>
      <w:r w:rsidR="000E680A">
        <w:t>Koronavirüs</w:t>
      </w:r>
      <w:proofErr w:type="spellEnd"/>
      <w:r w:rsidR="000E680A">
        <w:t xml:space="preserve"> Bilim</w:t>
      </w:r>
    </w:p>
    <w:p w:rsidR="000E680A" w:rsidRDefault="000E680A" w:rsidP="006356BA">
      <w:pPr>
        <w:ind w:right="75"/>
        <w:jc w:val="both"/>
      </w:pPr>
      <w:r>
        <w:t xml:space="preserve">Kurulunun rehberleri doğrultusunda;  </w:t>
      </w:r>
    </w:p>
    <w:p w:rsidR="000E680A" w:rsidRDefault="00503A32" w:rsidP="006356BA">
      <w:pPr>
        <w:ind w:right="75" w:firstLine="162"/>
        <w:jc w:val="both"/>
      </w:pPr>
      <w:r>
        <w:t xml:space="preserve">  </w:t>
      </w:r>
      <w:r w:rsidR="00F37F98">
        <w:tab/>
        <w:t xml:space="preserve"> </w:t>
      </w:r>
      <w:r w:rsidRPr="00503A32">
        <w:rPr>
          <w:b/>
        </w:rPr>
        <w:t>a)</w:t>
      </w:r>
      <w:r w:rsidR="000E680A">
        <w:t xml:space="preserve"> Toplantı esnasında mesafe kuralına uygun şekilde oturum düzeni alınması</w:t>
      </w:r>
      <w:r>
        <w:t>na</w:t>
      </w:r>
      <w:r w:rsidR="000E680A">
        <w:t xml:space="preserve"> (her yöne en az 1 metre mesafe olacak ve görevli personel dâhil 4 metrekareye 1 kişi düşecek şekilde),</w:t>
      </w:r>
    </w:p>
    <w:p w:rsidR="000E680A" w:rsidRDefault="00503A32" w:rsidP="006356BA">
      <w:pPr>
        <w:spacing w:after="65"/>
        <w:ind w:right="84"/>
        <w:jc w:val="both"/>
      </w:pPr>
      <w:r>
        <w:t xml:space="preserve">          </w:t>
      </w:r>
      <w:r w:rsidR="00F37F98">
        <w:t xml:space="preserve">  </w:t>
      </w:r>
      <w:r w:rsidRPr="00503A32">
        <w:rPr>
          <w:b/>
        </w:rPr>
        <w:t>b)</w:t>
      </w:r>
      <w:r>
        <w:t xml:space="preserve"> </w:t>
      </w:r>
      <w:r w:rsidR="000E680A">
        <w:t>Toplantıların yapılacağı yerlerin/binaların girişlerinde kişilerin ateşlerinin ölçülmesi</w:t>
      </w:r>
      <w:r>
        <w:t>ne</w:t>
      </w:r>
      <w:r w:rsidR="000E680A">
        <w:t>,</w:t>
      </w:r>
      <w:r>
        <w:t xml:space="preserve">    </w:t>
      </w:r>
      <w:r w:rsidR="000E680A">
        <w:t xml:space="preserve">38 </w:t>
      </w:r>
      <w:r w:rsidR="000E680A">
        <w:rPr>
          <w:sz w:val="30"/>
          <w:vertAlign w:val="superscript"/>
        </w:rPr>
        <w:t>0</w:t>
      </w:r>
      <w:r w:rsidR="000E680A">
        <w:t>C dereceden yüksek ateş ölçümlerinde kişilerin içeriye alınmayarak tıbbi maske ile sağlık kuruluşuna başvurmasının sağlanması,</w:t>
      </w:r>
    </w:p>
    <w:p w:rsidR="0079180F" w:rsidRDefault="00F37F98" w:rsidP="0079180F">
      <w:pPr>
        <w:tabs>
          <w:tab w:val="left" w:pos="426"/>
        </w:tabs>
        <w:ind w:left="407" w:right="75" w:firstLine="162"/>
        <w:jc w:val="both"/>
      </w:pPr>
      <w:r>
        <w:t xml:space="preserve">  </w:t>
      </w:r>
      <w:r w:rsidR="00503A32" w:rsidRPr="00503A32">
        <w:rPr>
          <w:b/>
        </w:rPr>
        <w:t>c)</w:t>
      </w:r>
      <w:r w:rsidR="00503A32">
        <w:t xml:space="preserve"> </w:t>
      </w:r>
      <w:r w:rsidR="000E680A">
        <w:t>Katılımcıların toplantı alanına maske ile alınması ve toplantı boyunca maske</w:t>
      </w:r>
    </w:p>
    <w:p w:rsidR="00503A32" w:rsidRDefault="000E680A" w:rsidP="001B057B">
      <w:pPr>
        <w:tabs>
          <w:tab w:val="left" w:pos="426"/>
        </w:tabs>
        <w:ind w:right="75"/>
        <w:jc w:val="both"/>
      </w:pPr>
      <w:proofErr w:type="gramStart"/>
      <w:r>
        <w:t>kullanması</w:t>
      </w:r>
      <w:r w:rsidR="00503A32">
        <w:t>na</w:t>
      </w:r>
      <w:proofErr w:type="gramEnd"/>
      <w:r>
        <w:t>, bu amaçla toplantı mekanlarında yeterli miktarda maske bulundurulması</w:t>
      </w:r>
      <w:r w:rsidR="00503A32">
        <w:t>na</w:t>
      </w:r>
      <w:r>
        <w:t>,</w:t>
      </w:r>
    </w:p>
    <w:p w:rsidR="00385F58" w:rsidRDefault="00F37F98" w:rsidP="00385F58">
      <w:pPr>
        <w:ind w:left="407" w:right="75" w:firstLine="162"/>
        <w:jc w:val="both"/>
      </w:pPr>
      <w:r>
        <w:t xml:space="preserve"> </w:t>
      </w:r>
      <w:r w:rsidR="00E465DA">
        <w:rPr>
          <w:b/>
        </w:rPr>
        <w:t>ç</w:t>
      </w:r>
      <w:r w:rsidR="00E465DA" w:rsidRPr="00E465DA">
        <w:rPr>
          <w:b/>
        </w:rPr>
        <w:t>)</w:t>
      </w:r>
      <w:r w:rsidR="00E465DA">
        <w:t xml:space="preserve"> </w:t>
      </w:r>
      <w:r w:rsidR="000E680A">
        <w:t>Toplantı yapılacak ortak kullanım alanlarında mesafeye yönelik yer işaretlemelerinin</w:t>
      </w:r>
    </w:p>
    <w:p w:rsidR="000E680A" w:rsidRDefault="000E680A" w:rsidP="00385F58">
      <w:pPr>
        <w:ind w:right="75"/>
        <w:jc w:val="both"/>
      </w:pPr>
      <w:proofErr w:type="gramStart"/>
      <w:r>
        <w:t>yapılması</w:t>
      </w:r>
      <w:r w:rsidR="00E465DA">
        <w:t>na</w:t>
      </w:r>
      <w:proofErr w:type="gramEnd"/>
      <w:r>
        <w:t>,</w:t>
      </w:r>
    </w:p>
    <w:p w:rsidR="00385F58" w:rsidRDefault="00E465DA" w:rsidP="00385F58">
      <w:pPr>
        <w:ind w:left="407" w:right="75" w:firstLine="162"/>
        <w:jc w:val="both"/>
      </w:pPr>
      <w:r w:rsidRPr="00E465DA">
        <w:rPr>
          <w:b/>
        </w:rPr>
        <w:t xml:space="preserve"> d)</w:t>
      </w:r>
      <w:r>
        <w:t xml:space="preserve"> </w:t>
      </w:r>
      <w:r w:rsidR="000E680A">
        <w:t>Toplantı yapılacak alanın girişinde ve içerisinde uygun yerlerde el antiseptiği</w:t>
      </w:r>
    </w:p>
    <w:p w:rsidR="000E680A" w:rsidRDefault="000E680A" w:rsidP="00385F58">
      <w:pPr>
        <w:ind w:right="75"/>
        <w:jc w:val="both"/>
      </w:pPr>
      <w:proofErr w:type="gramStart"/>
      <w:r>
        <w:t>bulundurulması</w:t>
      </w:r>
      <w:r w:rsidR="00E465DA">
        <w:t>na</w:t>
      </w:r>
      <w:proofErr w:type="gramEnd"/>
      <w:r>
        <w:t>,</w:t>
      </w:r>
    </w:p>
    <w:p w:rsidR="006356BA" w:rsidRDefault="00E465DA" w:rsidP="006356BA">
      <w:pPr>
        <w:ind w:left="407" w:right="75" w:firstLine="162"/>
        <w:jc w:val="both"/>
      </w:pPr>
      <w:r>
        <w:t xml:space="preserve"> </w:t>
      </w:r>
      <w:r w:rsidRPr="00E465DA">
        <w:rPr>
          <w:b/>
        </w:rPr>
        <w:t>e)</w:t>
      </w:r>
      <w:r w:rsidR="000E680A" w:rsidRPr="00E465DA">
        <w:rPr>
          <w:b/>
        </w:rPr>
        <w:t xml:space="preserve"> </w:t>
      </w:r>
      <w:r w:rsidR="000E680A">
        <w:t>Toplantı sürelerinin toplanma amacını karşılayacak şekilde mümkün olduğunca kısa</w:t>
      </w:r>
    </w:p>
    <w:p w:rsidR="000E680A" w:rsidRDefault="000E680A" w:rsidP="006356BA">
      <w:pPr>
        <w:ind w:right="75"/>
        <w:jc w:val="both"/>
      </w:pPr>
      <w:proofErr w:type="gramStart"/>
      <w:r>
        <w:t>tutulması</w:t>
      </w:r>
      <w:proofErr w:type="gramEnd"/>
      <w:r>
        <w:t>, toplantının uzaması durumunda ara verilmesi ve pencereler açılarak ortam havalandırmasının yapılması</w:t>
      </w:r>
      <w:r w:rsidR="00E465DA">
        <w:t>na</w:t>
      </w:r>
      <w:r>
        <w:t>,</w:t>
      </w:r>
    </w:p>
    <w:p w:rsidR="000E680A" w:rsidRDefault="00E465DA" w:rsidP="006356BA">
      <w:pPr>
        <w:ind w:left="407" w:right="75" w:firstLine="162"/>
        <w:jc w:val="both"/>
      </w:pPr>
      <w:r>
        <w:t xml:space="preserve"> </w:t>
      </w:r>
      <w:r w:rsidRPr="00E465DA">
        <w:rPr>
          <w:b/>
        </w:rPr>
        <w:t>f)</w:t>
      </w:r>
      <w:r w:rsidR="000E680A">
        <w:t xml:space="preserve"> Toplantı için doğal havalandırması olan (pencereli) odaların/</w:t>
      </w:r>
      <w:proofErr w:type="gramStart"/>
      <w:r w:rsidR="000E680A">
        <w:t>mekanların</w:t>
      </w:r>
      <w:proofErr w:type="gramEnd"/>
      <w:r w:rsidR="000E680A">
        <w:t xml:space="preserve"> tercih edilmesi</w:t>
      </w:r>
      <w:r>
        <w:t>ne</w:t>
      </w:r>
      <w:r w:rsidR="000E680A">
        <w:t>,</w:t>
      </w:r>
    </w:p>
    <w:p w:rsidR="006356BA" w:rsidRDefault="00E465DA" w:rsidP="006356BA">
      <w:pPr>
        <w:ind w:left="407" w:right="75" w:firstLine="162"/>
        <w:jc w:val="both"/>
      </w:pPr>
      <w:r>
        <w:t xml:space="preserve"> </w:t>
      </w:r>
      <w:r w:rsidRPr="00E465DA">
        <w:rPr>
          <w:b/>
        </w:rPr>
        <w:t>g)</w:t>
      </w:r>
      <w:r w:rsidR="000E680A" w:rsidRPr="00E465DA">
        <w:rPr>
          <w:b/>
        </w:rPr>
        <w:t xml:space="preserve"> </w:t>
      </w:r>
      <w:r w:rsidR="000E680A">
        <w:t>Merkezi havalandırma sistemleri bulunan toplantı odalarının havalandırmasının doğal</w:t>
      </w:r>
    </w:p>
    <w:p w:rsidR="000E680A" w:rsidRDefault="000E680A" w:rsidP="006356BA">
      <w:pPr>
        <w:ind w:right="75"/>
        <w:jc w:val="both"/>
      </w:pPr>
      <w:proofErr w:type="gramStart"/>
      <w:r>
        <w:t>hava</w:t>
      </w:r>
      <w:proofErr w:type="gramEnd"/>
      <w:r>
        <w:t xml:space="preserve"> sirkülasyonunu sağlayacak şekilde düzenlenmesi</w:t>
      </w:r>
      <w:r w:rsidR="00E465DA">
        <w:t>ne</w:t>
      </w:r>
      <w:r>
        <w:t>, havalandırma sistemlerinin bakımı ve filtre değişimlerinin üretici firma önerileri doğrultusunda yapılması</w:t>
      </w:r>
      <w:r w:rsidR="00E465DA">
        <w:t>na</w:t>
      </w:r>
      <w:r>
        <w:t>,</w:t>
      </w:r>
    </w:p>
    <w:p w:rsidR="006356BA" w:rsidRDefault="00E465DA" w:rsidP="006356BA">
      <w:pPr>
        <w:ind w:left="407" w:right="75" w:firstLine="162"/>
        <w:jc w:val="both"/>
      </w:pPr>
      <w:r>
        <w:t xml:space="preserve"> </w:t>
      </w:r>
      <w:r w:rsidR="005B5393">
        <w:t xml:space="preserve"> </w:t>
      </w:r>
      <w:r w:rsidRPr="00E465DA">
        <w:rPr>
          <w:b/>
        </w:rPr>
        <w:t>ğ)</w:t>
      </w:r>
      <w:r w:rsidR="000E680A">
        <w:t xml:space="preserve"> Klima veya vantilatörlerin mümkün olduğunca kullanılmaması, kullanılmasının zorunlu</w:t>
      </w:r>
    </w:p>
    <w:p w:rsidR="000E680A" w:rsidRDefault="000E680A" w:rsidP="006356BA">
      <w:pPr>
        <w:ind w:right="75"/>
        <w:jc w:val="both"/>
      </w:pPr>
      <w:proofErr w:type="gramStart"/>
      <w:r>
        <w:lastRenderedPageBreak/>
        <w:t>olması</w:t>
      </w:r>
      <w:proofErr w:type="gramEnd"/>
      <w:r>
        <w:t xml:space="preserve"> durumda ise Sağlık Bakanlığı tarafından hazırlanan “Salgın Yönetimi </w:t>
      </w:r>
      <w:proofErr w:type="spellStart"/>
      <w:r>
        <w:t>veÇalışma</w:t>
      </w:r>
      <w:proofErr w:type="spellEnd"/>
      <w:r>
        <w:t xml:space="preserve"> </w:t>
      </w:r>
      <w:proofErr w:type="spellStart"/>
      <w:r>
        <w:t>Rehberi”nde</w:t>
      </w:r>
      <w:proofErr w:type="spellEnd"/>
      <w:r>
        <w:t xml:space="preserve"> yer alan “COVID­19 Kapsamında Klima/İklimlendirme</w:t>
      </w:r>
      <w:r w:rsidR="006356BA">
        <w:t xml:space="preserve"> </w:t>
      </w:r>
      <w:r>
        <w:t xml:space="preserve">Sistemlerinde Alınacak </w:t>
      </w:r>
      <w:proofErr w:type="spellStart"/>
      <w:r>
        <w:t>Önlemler”e</w:t>
      </w:r>
      <w:proofErr w:type="spellEnd"/>
      <w:r>
        <w:t xml:space="preserve"> uygun hareket edilmesi</w:t>
      </w:r>
      <w:r w:rsidR="00E465DA">
        <w:t>ne</w:t>
      </w:r>
      <w:r>
        <w:t>,</w:t>
      </w:r>
    </w:p>
    <w:p w:rsidR="006356BA" w:rsidRDefault="00E465DA" w:rsidP="006356BA">
      <w:pPr>
        <w:ind w:left="407" w:right="75" w:firstLine="162"/>
        <w:jc w:val="both"/>
      </w:pPr>
      <w:r>
        <w:t xml:space="preserve"> </w:t>
      </w:r>
      <w:r w:rsidR="005B5393">
        <w:t xml:space="preserve"> </w:t>
      </w:r>
      <w:r w:rsidRPr="00E465DA">
        <w:rPr>
          <w:b/>
        </w:rPr>
        <w:t>h)</w:t>
      </w:r>
      <w:r w:rsidR="000E680A">
        <w:t xml:space="preserve"> Toplantıların yapılacağı yerin girişine/görünür bir yerine </w:t>
      </w:r>
      <w:proofErr w:type="spellStart"/>
      <w:r w:rsidR="000E680A">
        <w:t>Koronavirüs</w:t>
      </w:r>
      <w:proofErr w:type="spellEnd"/>
      <w:r w:rsidR="000E680A">
        <w:t xml:space="preserve"> (COVID­19)</w:t>
      </w:r>
    </w:p>
    <w:p w:rsidR="000E680A" w:rsidRDefault="000E680A" w:rsidP="006356BA">
      <w:pPr>
        <w:ind w:right="75"/>
        <w:jc w:val="both"/>
      </w:pPr>
      <w:proofErr w:type="gramStart"/>
      <w:r>
        <w:t>kapsamında</w:t>
      </w:r>
      <w:proofErr w:type="gramEnd"/>
      <w:r>
        <w:t xml:space="preserve"> alınması gereken önlemlerle ilgili afişler (el yıkama, maske kullanımı ve toplantı yapılacak yerin içinde uyulması gereken kurallar) asılması</w:t>
      </w:r>
      <w:r w:rsidR="00E465DA">
        <w:t>na</w:t>
      </w:r>
      <w:r>
        <w:t>,</w:t>
      </w:r>
    </w:p>
    <w:p w:rsidR="006356BA" w:rsidRDefault="00E465DA" w:rsidP="006356BA">
      <w:pPr>
        <w:ind w:left="407" w:right="75" w:firstLine="162"/>
        <w:jc w:val="both"/>
      </w:pPr>
      <w:r>
        <w:t xml:space="preserve"> </w:t>
      </w:r>
      <w:r w:rsidR="005B5393">
        <w:t xml:space="preserve"> </w:t>
      </w:r>
      <w:r w:rsidRPr="00E465DA">
        <w:rPr>
          <w:b/>
        </w:rPr>
        <w:t>ı)</w:t>
      </w:r>
      <w:r>
        <w:t xml:space="preserve"> </w:t>
      </w:r>
      <w:r w:rsidR="000E680A">
        <w:t>Toplantı öncesinde ve sonrasında kullanılan alanların temizlenmesi/</w:t>
      </w:r>
      <w:proofErr w:type="gramStart"/>
      <w:r w:rsidR="000E680A">
        <w:t>dezenfekte</w:t>
      </w:r>
      <w:proofErr w:type="gramEnd"/>
      <w:r w:rsidR="000E680A">
        <w:t xml:space="preserve"> edilmesi</w:t>
      </w:r>
    </w:p>
    <w:p w:rsidR="000E680A" w:rsidRDefault="000E680A" w:rsidP="006356BA">
      <w:pPr>
        <w:ind w:right="75"/>
        <w:jc w:val="both"/>
      </w:pPr>
      <w:proofErr w:type="gramStart"/>
      <w:r>
        <w:t>ve</w:t>
      </w:r>
      <w:proofErr w:type="gramEnd"/>
      <w:r>
        <w:t xml:space="preserve"> havalandırılması</w:t>
      </w:r>
      <w:r w:rsidR="00E465DA">
        <w:t>na</w:t>
      </w:r>
      <w:r>
        <w:t>,</w:t>
      </w:r>
    </w:p>
    <w:p w:rsidR="009B6E51" w:rsidRDefault="009B6E51" w:rsidP="009B6E51">
      <w:pPr>
        <w:ind w:right="75"/>
        <w:jc w:val="both"/>
      </w:pPr>
      <w:r>
        <w:t xml:space="preserve">            </w:t>
      </w:r>
      <w:r w:rsidRPr="009B6E51">
        <w:rPr>
          <w:b/>
        </w:rPr>
        <w:t>i)</w:t>
      </w:r>
      <w:r>
        <w:rPr>
          <w:b/>
        </w:rPr>
        <w:t xml:space="preserve"> </w:t>
      </w:r>
      <w:r w:rsidR="000E680A">
        <w:t>Toplantı salonlarının temizliğinde özellikle sık dokunulan yüzeylerin (kapı kolları,</w:t>
      </w:r>
      <w:r w:rsidR="00503439">
        <w:t xml:space="preserve"> </w:t>
      </w:r>
      <w:r w:rsidR="000E680A">
        <w:t>kolların dayanıldığı yerler, masalar, sandalye kolçakları) temizliğine azami derecede dikkat edilmesi</w:t>
      </w:r>
      <w:r w:rsidR="00E465DA">
        <w:t>ne</w:t>
      </w:r>
      <w:r w:rsidR="000E680A">
        <w:t>,</w:t>
      </w:r>
    </w:p>
    <w:p w:rsidR="000E680A" w:rsidRDefault="009B6E51" w:rsidP="009B6E51">
      <w:pPr>
        <w:ind w:right="75" w:firstLine="407"/>
        <w:jc w:val="both"/>
      </w:pPr>
      <w:r>
        <w:t xml:space="preserve">    </w:t>
      </w:r>
      <w:r w:rsidR="00E465DA" w:rsidRPr="00E465DA">
        <w:rPr>
          <w:b/>
        </w:rPr>
        <w:t>k)</w:t>
      </w:r>
      <w:r w:rsidR="000E680A">
        <w:t xml:space="preserve"> Temizlik yapan personelin tıbbi maske ve eldiven kullanması</w:t>
      </w:r>
      <w:r w:rsidR="00E465DA">
        <w:t>na</w:t>
      </w:r>
      <w:r w:rsidR="000E680A">
        <w:t>,</w:t>
      </w:r>
    </w:p>
    <w:p w:rsidR="00503439" w:rsidRDefault="00E465DA" w:rsidP="00503439">
      <w:pPr>
        <w:ind w:left="407" w:right="75" w:firstLine="162"/>
        <w:jc w:val="both"/>
      </w:pPr>
      <w:r>
        <w:t xml:space="preserve"> </w:t>
      </w:r>
      <w:r w:rsidR="009B6E51">
        <w:t xml:space="preserve"> </w:t>
      </w:r>
      <w:r w:rsidRPr="00E465DA">
        <w:rPr>
          <w:b/>
        </w:rPr>
        <w:t>l)</w:t>
      </w:r>
      <w:r w:rsidR="000E680A">
        <w:t xml:space="preserve"> Toplantılarda zorunlu olmadıkça yiyecek ikramından kaçınılması, yiyecek ikramında</w:t>
      </w:r>
    </w:p>
    <w:p w:rsidR="000E680A" w:rsidRDefault="000E680A" w:rsidP="00503439">
      <w:pPr>
        <w:ind w:right="75"/>
        <w:jc w:val="both"/>
      </w:pPr>
      <w:proofErr w:type="gramStart"/>
      <w:r>
        <w:t>bulunulması</w:t>
      </w:r>
      <w:proofErr w:type="gramEnd"/>
      <w:r>
        <w:t xml:space="preserve"> durumunda tek kullanımlık servis ekipmanlarının tercih edilmesi</w:t>
      </w:r>
      <w:r w:rsidR="00E465DA">
        <w:t>ne</w:t>
      </w:r>
      <w:r>
        <w:t>,</w:t>
      </w:r>
    </w:p>
    <w:p w:rsidR="006356BA" w:rsidRDefault="00E465DA" w:rsidP="006356BA">
      <w:pPr>
        <w:ind w:left="407" w:right="75" w:firstLine="162"/>
        <w:jc w:val="both"/>
      </w:pPr>
      <w:r>
        <w:t xml:space="preserve"> </w:t>
      </w:r>
      <w:r w:rsidRPr="00E465DA">
        <w:rPr>
          <w:b/>
        </w:rPr>
        <w:t>m)</w:t>
      </w:r>
      <w:r w:rsidR="000E680A">
        <w:t xml:space="preserve"> Servis personelinin kıyafetlerinin günlük temizliği ve </w:t>
      </w:r>
      <w:proofErr w:type="gramStart"/>
      <w:r w:rsidR="000E680A">
        <w:t>hijyeni</w:t>
      </w:r>
      <w:proofErr w:type="gramEnd"/>
      <w:r w:rsidR="000E680A">
        <w:t xml:space="preserve"> ile maske kullanmalarının</w:t>
      </w:r>
    </w:p>
    <w:p w:rsidR="000E680A" w:rsidRDefault="000E680A" w:rsidP="006356BA">
      <w:pPr>
        <w:ind w:right="75"/>
        <w:jc w:val="both"/>
      </w:pPr>
      <w:proofErr w:type="gramStart"/>
      <w:r>
        <w:t>sağlanması</w:t>
      </w:r>
      <w:r w:rsidR="00E465DA">
        <w:t>na</w:t>
      </w:r>
      <w:proofErr w:type="gramEnd"/>
      <w:r>
        <w:t>,</w:t>
      </w:r>
    </w:p>
    <w:p w:rsidR="00503439" w:rsidRDefault="00E465DA" w:rsidP="00503439">
      <w:pPr>
        <w:ind w:left="407" w:right="75" w:firstLine="162"/>
        <w:jc w:val="both"/>
      </w:pPr>
      <w:r>
        <w:t xml:space="preserve"> </w:t>
      </w:r>
      <w:r w:rsidRPr="00E465DA">
        <w:rPr>
          <w:b/>
        </w:rPr>
        <w:t>n)</w:t>
      </w:r>
      <w:r w:rsidR="000E680A">
        <w:t xml:space="preserve"> Toplantıdan sonra tüm katılımcıların adları ve ile</w:t>
      </w:r>
      <w:r w:rsidR="00503439">
        <w:t>tişim bilgilerinin en az 14 gün</w:t>
      </w:r>
    </w:p>
    <w:p w:rsidR="000E680A" w:rsidRDefault="000E680A" w:rsidP="00503439">
      <w:pPr>
        <w:ind w:right="75"/>
        <w:jc w:val="both"/>
      </w:pPr>
      <w:proofErr w:type="gramStart"/>
      <w:r>
        <w:t>saklanması</w:t>
      </w:r>
      <w:r w:rsidR="00E465DA">
        <w:t>na</w:t>
      </w:r>
      <w:proofErr w:type="gramEnd"/>
      <w:r>
        <w:t>,</w:t>
      </w:r>
    </w:p>
    <w:p w:rsidR="00530A3A" w:rsidRDefault="00530A3A" w:rsidP="00503439">
      <w:pPr>
        <w:ind w:right="75"/>
        <w:jc w:val="both"/>
      </w:pPr>
      <w:bookmarkStart w:id="0" w:name="_GoBack"/>
      <w:bookmarkEnd w:id="0"/>
    </w:p>
    <w:p w:rsidR="00481AD1" w:rsidRDefault="00A35961" w:rsidP="00481AD1">
      <w:pPr>
        <w:ind w:right="75" w:firstLine="431"/>
        <w:jc w:val="both"/>
      </w:pPr>
      <w:r w:rsidRPr="00F37F98">
        <w:rPr>
          <w:b/>
        </w:rPr>
        <w:t xml:space="preserve">4- </w:t>
      </w:r>
      <w:r>
        <w:t xml:space="preserve">Yapılacak olan toplantılarla ilgili olarak sorumluların </w:t>
      </w:r>
      <w:r w:rsidR="000E680A">
        <w:t xml:space="preserve">koordinasyon ve işbirliği </w:t>
      </w:r>
      <w:r>
        <w:t>içerisinde</w:t>
      </w:r>
      <w:r w:rsidR="000E680A">
        <w:t xml:space="preserve"> har</w:t>
      </w:r>
      <w:r>
        <w:t>eket ederek gerekli tedbirleri almalarına</w:t>
      </w:r>
      <w:r w:rsidR="000E680A">
        <w:t xml:space="preserve"> ve uygulamada herhangi bir aksaklı</w:t>
      </w:r>
      <w:r>
        <w:t>ğa meydan verilmemesine</w:t>
      </w:r>
      <w:r w:rsidR="00923BE4">
        <w:t>,</w:t>
      </w:r>
      <w:r w:rsidR="000E680A">
        <w:t xml:space="preserve"> </w:t>
      </w:r>
      <w:r w:rsidR="00547B50">
        <w:t xml:space="preserve"> </w:t>
      </w:r>
    </w:p>
    <w:p w:rsidR="00481AD1" w:rsidRDefault="00481AD1" w:rsidP="00481AD1">
      <w:pPr>
        <w:ind w:right="75" w:firstLine="431"/>
        <w:jc w:val="both"/>
      </w:pPr>
    </w:p>
    <w:p w:rsidR="008E27C6" w:rsidRDefault="00547B50" w:rsidP="00481AD1">
      <w:pPr>
        <w:ind w:right="75" w:firstLine="431"/>
        <w:jc w:val="both"/>
      </w:pPr>
      <w:proofErr w:type="gramStart"/>
      <w:r w:rsidRPr="00547B50">
        <w:rPr>
          <w:b/>
        </w:rPr>
        <w:t>B-</w:t>
      </w:r>
      <w:r>
        <w:t xml:space="preserve"> </w:t>
      </w:r>
      <w:r w:rsidR="008E27C6">
        <w:t xml:space="preserve">Dünya Sağlık Örgütü tarafından küresel bir salgın olarak ilan edilen </w:t>
      </w:r>
      <w:proofErr w:type="spellStart"/>
      <w:r w:rsidR="008E27C6">
        <w:t>Koronavirüsün</w:t>
      </w:r>
      <w:proofErr w:type="spellEnd"/>
      <w:r w:rsidR="008E27C6">
        <w:t xml:space="preserve"> (</w:t>
      </w:r>
      <w:proofErr w:type="spellStart"/>
      <w:r w:rsidR="008E27C6">
        <w:t>Covid</w:t>
      </w:r>
      <w:proofErr w:type="spellEnd"/>
      <w:r w:rsidR="008E27C6">
        <w:t>- 19) ülkemizde yayılmasına engel olmak amacıyla</w:t>
      </w:r>
      <w:r w:rsidR="00C8736C">
        <w:t xml:space="preserve"> İçişleri Bakanlığının 16.03.2020 tarihli ve 5361 sayılı Genelgesi doğrultusunda </w:t>
      </w:r>
      <w:r w:rsidR="00C8736C" w:rsidRPr="001E75D4">
        <w:t>Kurulumuzun</w:t>
      </w:r>
      <w:r w:rsidR="008E27C6" w:rsidRPr="001E75D4">
        <w:t xml:space="preserve"> </w:t>
      </w:r>
      <w:r w:rsidR="00C8736C" w:rsidRPr="001E75D4">
        <w:t>2020/</w:t>
      </w:r>
      <w:r w:rsidR="001E75D4" w:rsidRPr="001E75D4">
        <w:t>2</w:t>
      </w:r>
      <w:r w:rsidR="00C8736C" w:rsidRPr="001E75D4">
        <w:t xml:space="preserve"> </w:t>
      </w:r>
      <w:r w:rsidR="00C8736C">
        <w:t xml:space="preserve">sayılı Kararı </w:t>
      </w:r>
      <w:r w:rsidR="008E27C6">
        <w:t xml:space="preserve">ile “tiyatro, sinema, gösteri merkezi ve konser salonu” gibi kültür-sanat tesislerinin faaliyetlerinin geçici olarak durdurulması kararlaştırılmıştı. </w:t>
      </w:r>
      <w:proofErr w:type="gramEnd"/>
    </w:p>
    <w:p w:rsidR="000D1F0F" w:rsidRDefault="000D1F0F" w:rsidP="00481AD1">
      <w:pPr>
        <w:ind w:right="75" w:firstLine="431"/>
        <w:jc w:val="both"/>
      </w:pPr>
    </w:p>
    <w:p w:rsidR="008E27C6" w:rsidRDefault="008E27C6" w:rsidP="00481AD1">
      <w:pPr>
        <w:ind w:left="-5"/>
        <w:jc w:val="both"/>
      </w:pPr>
      <w:r>
        <w:t xml:space="preserve">        İçerisinde bulunduğumuz kontrollü sosyal hayat döneminde, salgınla mücadelenin genel prensipleri olan temizlik, maske ve mesafe kurallarının yanı sıra her bir faaliyet alanı/iş kolu için alınması gereken önlemler ayrı ayrı belirlenerek bu kural ve tedbirler çerçevesinde faaliyetlerin sürdürülmesi sağlanmaktadır. </w:t>
      </w:r>
    </w:p>
    <w:p w:rsidR="000D1F0F" w:rsidRDefault="000D1F0F" w:rsidP="00481AD1">
      <w:pPr>
        <w:ind w:left="-5"/>
        <w:jc w:val="both"/>
      </w:pPr>
    </w:p>
    <w:p w:rsidR="00F40271" w:rsidRDefault="008E27C6" w:rsidP="00481AD1">
      <w:pPr>
        <w:ind w:left="-5"/>
        <w:jc w:val="both"/>
      </w:pPr>
      <w:r>
        <w:t xml:space="preserve">        </w:t>
      </w:r>
      <w:proofErr w:type="gramStart"/>
      <w:r>
        <w:t xml:space="preserve">Bu çerçevede; Sağlık Bakanlığı tarafından hazırlanan Salgın Yönetimi ve Çalışma Rehberinin </w:t>
      </w:r>
      <w:r>
        <w:rPr>
          <w:b/>
          <w:i/>
        </w:rPr>
        <w:t>“Covid-19 Kapsamında Sinema, Tiyatro ve Diğer Kültürel Etkinliklerle İlgili Alınması Gereken Önlemler”</w:t>
      </w:r>
      <w:r>
        <w:t xml:space="preserve"> başlığında belirlenen tedbirler ile Kültür ve Turizm Bakanlığının </w:t>
      </w:r>
      <w:r w:rsidR="00B82661">
        <w:t>23.06.2020 tarihli ve 432597 sayılı</w:t>
      </w:r>
      <w:r>
        <w:t xml:space="preserve"> Genelgesinde işaret edilen önlemlere riayet edilmesi kaydı ile </w:t>
      </w:r>
      <w:r w:rsidR="001E75D4">
        <w:t xml:space="preserve">Kurulumuzun 2020/2 sayılı Kararı </w:t>
      </w:r>
      <w:r>
        <w:t xml:space="preserve">ile faaliyetleri durdurulan </w:t>
      </w:r>
      <w:r>
        <w:rPr>
          <w:b/>
        </w:rPr>
        <w:t xml:space="preserve">“tiyatro, sinema, konser salonu ve gösteri </w:t>
      </w:r>
      <w:proofErr w:type="spellStart"/>
      <w:r>
        <w:rPr>
          <w:b/>
        </w:rPr>
        <w:t>merkezleri</w:t>
      </w:r>
      <w:r>
        <w:t>”nin</w:t>
      </w:r>
      <w:proofErr w:type="spellEnd"/>
      <w:r>
        <w:t xml:space="preserve"> 1 Temmuz 2020 tarihinden itibaren faaliyetlerine başlayabilmesi</w:t>
      </w:r>
      <w:r w:rsidR="001E75D4">
        <w:t>ne.</w:t>
      </w:r>
      <w:proofErr w:type="gramEnd"/>
    </w:p>
    <w:p w:rsidR="000D1F0F" w:rsidRDefault="000D1F0F" w:rsidP="00481AD1">
      <w:pPr>
        <w:ind w:left="-5"/>
        <w:jc w:val="both"/>
      </w:pPr>
    </w:p>
    <w:p w:rsidR="001E75D4" w:rsidRDefault="008E27C6" w:rsidP="00481AD1">
      <w:pPr>
        <w:ind w:left="-5"/>
        <w:jc w:val="both"/>
      </w:pPr>
      <w:r>
        <w:t xml:space="preserve">        </w:t>
      </w:r>
      <w:proofErr w:type="gramStart"/>
      <w:r w:rsidR="001E75D4">
        <w:t>Kaymakamlıklarca</w:t>
      </w:r>
      <w:r w:rsidR="00F40271">
        <w:t xml:space="preserve"> </w:t>
      </w:r>
      <w:r w:rsidR="001C7466">
        <w:t xml:space="preserve"> </w:t>
      </w:r>
      <w:r w:rsidR="00F40271">
        <w:t>Sağlık</w:t>
      </w:r>
      <w:proofErr w:type="gramEnd"/>
      <w:r w:rsidR="00F40271">
        <w:t xml:space="preserve"> Bakanlığı Salgın Yönetimi ve Çalışma Rehberi,  </w:t>
      </w:r>
      <w:r w:rsidR="001C7466">
        <w:t>İlgili bakanlıkların genelge</w:t>
      </w:r>
      <w:r w:rsidR="00F40271">
        <w:t>leri ve</w:t>
      </w:r>
      <w:r w:rsidR="001E75D4">
        <w:t xml:space="preserve"> İl Umumi Hıfzıssıhha Kurulu Kara</w:t>
      </w:r>
      <w:r w:rsidR="00105588">
        <w:t>rları</w:t>
      </w:r>
      <w:r>
        <w:t xml:space="preserve"> doğrultusunda faaliyete başlayacak olan tiyatro, sinema, konser salonu ve gösteri merkezlerinin ayda en az iki kere denetlenmesinin sağlanması</w:t>
      </w:r>
      <w:r w:rsidR="001E75D4">
        <w:t>na</w:t>
      </w:r>
      <w:r>
        <w:t xml:space="preserve">,  </w:t>
      </w:r>
      <w:r w:rsidR="001E75D4">
        <w:t>k</w:t>
      </w:r>
      <w:r>
        <w:t xml:space="preserve">onu hakkında gerekli hassasiyetin gösterilerek uygulamanın yukarıda belirtilen çerçevede eksiksiz bir şekilde </w:t>
      </w:r>
      <w:r w:rsidR="00105588">
        <w:t>yerine getirilmesine</w:t>
      </w:r>
      <w:r>
        <w:t>,</w:t>
      </w:r>
      <w:r w:rsidR="001E75D4">
        <w:t xml:space="preserve"> </w:t>
      </w:r>
    </w:p>
    <w:p w:rsidR="00803EA2" w:rsidRDefault="008E27C6" w:rsidP="001C7466">
      <w:pPr>
        <w:ind w:left="-5"/>
        <w:rPr>
          <w:color w:val="000000"/>
        </w:rPr>
      </w:pPr>
      <w:r>
        <w:t xml:space="preserve"> </w:t>
      </w:r>
      <w:r w:rsidR="000E680A">
        <w:t xml:space="preserve"> </w:t>
      </w:r>
    </w:p>
    <w:p w:rsidR="00AD58B5" w:rsidRDefault="00AD58B5" w:rsidP="001C7466">
      <w:pPr>
        <w:pStyle w:val="Gvdemetni1"/>
        <w:spacing w:after="120" w:line="240" w:lineRule="auto"/>
        <w:ind w:right="20" w:firstLine="332"/>
        <w:jc w:val="both"/>
      </w:pPr>
      <w:r w:rsidRPr="00835DF9">
        <w:t>Alınan bu kararlara aykırı hareket edenlere 1593 say</w:t>
      </w:r>
      <w:r>
        <w:t xml:space="preserve">ılı Umumi Hıfzıssıhha Kanunu ve </w:t>
      </w:r>
      <w:r w:rsidRPr="00835DF9">
        <w:t>diğer mevzuatın öngörd</w:t>
      </w:r>
      <w:r>
        <w:t>üğü müeyyidelerin uygulanmasına,</w:t>
      </w:r>
    </w:p>
    <w:p w:rsidR="00805148" w:rsidRDefault="00805148" w:rsidP="006356BA">
      <w:pPr>
        <w:ind w:firstLine="708"/>
        <w:jc w:val="both"/>
        <w:rPr>
          <w:color w:val="000000"/>
        </w:rPr>
      </w:pPr>
    </w:p>
    <w:p w:rsidR="00953ED9" w:rsidRDefault="00AC67EC" w:rsidP="00DB20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right="20" w:firstLine="332"/>
        <w:jc w:val="both"/>
        <w:rPr>
          <w:color w:val="000000"/>
        </w:rPr>
      </w:pPr>
      <w:r>
        <w:rPr>
          <w:color w:val="000000"/>
        </w:rPr>
        <w:t>Oy birliği ile karar verildi.</w:t>
      </w:r>
    </w:p>
    <w:sectPr w:rsidR="00953ED9" w:rsidSect="006C6237">
      <w:pgSz w:w="11906" w:h="16838"/>
      <w:pgMar w:top="1135" w:right="991" w:bottom="1135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0181"/>
    <w:multiLevelType w:val="hybridMultilevel"/>
    <w:tmpl w:val="CFE08014"/>
    <w:lvl w:ilvl="0" w:tplc="E79E32C0">
      <w:start w:val="19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903CF9"/>
    <w:multiLevelType w:val="hybridMultilevel"/>
    <w:tmpl w:val="C76865AA"/>
    <w:lvl w:ilvl="0" w:tplc="94FE4DC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E64F8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4E9464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66D29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655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42F17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80D42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AB032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42C64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4115DD"/>
    <w:multiLevelType w:val="multilevel"/>
    <w:tmpl w:val="C4E2A29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2553DA"/>
    <w:multiLevelType w:val="hybridMultilevel"/>
    <w:tmpl w:val="25DE0F70"/>
    <w:lvl w:ilvl="0" w:tplc="C0F87E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0E30E">
      <w:start w:val="1"/>
      <w:numFmt w:val="lowerLetter"/>
      <w:lvlText w:val="%2"/>
      <w:lvlJc w:val="left"/>
      <w:pPr>
        <w:ind w:left="1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A6B27C">
      <w:start w:val="1"/>
      <w:numFmt w:val="lowerRoman"/>
      <w:lvlText w:val="%3"/>
      <w:lvlJc w:val="left"/>
      <w:pPr>
        <w:ind w:left="2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76D4D8">
      <w:start w:val="1"/>
      <w:numFmt w:val="decimal"/>
      <w:lvlText w:val="%4"/>
      <w:lvlJc w:val="left"/>
      <w:pPr>
        <w:ind w:left="2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42C57C">
      <w:start w:val="1"/>
      <w:numFmt w:val="lowerLetter"/>
      <w:lvlText w:val="%5"/>
      <w:lvlJc w:val="left"/>
      <w:pPr>
        <w:ind w:left="3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52F928">
      <w:start w:val="1"/>
      <w:numFmt w:val="lowerRoman"/>
      <w:lvlText w:val="%6"/>
      <w:lvlJc w:val="left"/>
      <w:pPr>
        <w:ind w:left="4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E81116">
      <w:start w:val="1"/>
      <w:numFmt w:val="decimal"/>
      <w:lvlText w:val="%7"/>
      <w:lvlJc w:val="left"/>
      <w:pPr>
        <w:ind w:left="5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1402D8">
      <w:start w:val="1"/>
      <w:numFmt w:val="lowerLetter"/>
      <w:lvlText w:val="%8"/>
      <w:lvlJc w:val="left"/>
      <w:pPr>
        <w:ind w:left="5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0F24E">
      <w:start w:val="1"/>
      <w:numFmt w:val="lowerRoman"/>
      <w:lvlText w:val="%9"/>
      <w:lvlJc w:val="left"/>
      <w:pPr>
        <w:ind w:left="6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7B26E2"/>
    <w:multiLevelType w:val="hybridMultilevel"/>
    <w:tmpl w:val="D35E519E"/>
    <w:lvl w:ilvl="0" w:tplc="B57CC908">
      <w:start w:val="2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9E0608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4EA4F2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D4A718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A861FE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12A3A0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4E850C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B089AA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E2C12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9E11BB"/>
    <w:multiLevelType w:val="hybridMultilevel"/>
    <w:tmpl w:val="EF3C60BE"/>
    <w:lvl w:ilvl="0" w:tplc="F3828AC2">
      <w:start w:val="1"/>
      <w:numFmt w:val="lowerLetter"/>
      <w:lvlText w:val="%1)"/>
      <w:lvlJc w:val="left"/>
      <w:pPr>
        <w:ind w:left="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ACD1A4">
      <w:start w:val="1"/>
      <w:numFmt w:val="lowerLetter"/>
      <w:lvlText w:val="%2"/>
      <w:lvlJc w:val="left"/>
      <w:pPr>
        <w:ind w:left="1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BA3DE0">
      <w:start w:val="1"/>
      <w:numFmt w:val="lowerRoman"/>
      <w:lvlText w:val="%3"/>
      <w:lvlJc w:val="left"/>
      <w:pPr>
        <w:ind w:left="2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42C908">
      <w:start w:val="1"/>
      <w:numFmt w:val="decimal"/>
      <w:lvlText w:val="%4"/>
      <w:lvlJc w:val="left"/>
      <w:pPr>
        <w:ind w:left="3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F6193C">
      <w:start w:val="1"/>
      <w:numFmt w:val="lowerLetter"/>
      <w:lvlText w:val="%5"/>
      <w:lvlJc w:val="left"/>
      <w:pPr>
        <w:ind w:left="3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F6241E">
      <w:start w:val="1"/>
      <w:numFmt w:val="lowerRoman"/>
      <w:lvlText w:val="%6"/>
      <w:lvlJc w:val="left"/>
      <w:pPr>
        <w:ind w:left="4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E0440A">
      <w:start w:val="1"/>
      <w:numFmt w:val="decimal"/>
      <w:lvlText w:val="%7"/>
      <w:lvlJc w:val="left"/>
      <w:pPr>
        <w:ind w:left="5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285E66">
      <w:start w:val="1"/>
      <w:numFmt w:val="lowerLetter"/>
      <w:lvlText w:val="%8"/>
      <w:lvlJc w:val="left"/>
      <w:pPr>
        <w:ind w:left="5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FC4D08">
      <w:start w:val="1"/>
      <w:numFmt w:val="lowerRoman"/>
      <w:lvlText w:val="%9"/>
      <w:lvlJc w:val="left"/>
      <w:pPr>
        <w:ind w:left="6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6F1BB5"/>
    <w:multiLevelType w:val="hybridMultilevel"/>
    <w:tmpl w:val="47D87B7C"/>
    <w:lvl w:ilvl="0" w:tplc="AD5E75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8A2A76">
      <w:start w:val="1"/>
      <w:numFmt w:val="lowerLetter"/>
      <w:lvlText w:val="%2"/>
      <w:lvlJc w:val="left"/>
      <w:pPr>
        <w:ind w:left="1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6D4DA">
      <w:start w:val="1"/>
      <w:numFmt w:val="lowerRoman"/>
      <w:lvlText w:val="%3"/>
      <w:lvlJc w:val="left"/>
      <w:pPr>
        <w:ind w:left="2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435AE">
      <w:start w:val="1"/>
      <w:numFmt w:val="decimal"/>
      <w:lvlText w:val="%4"/>
      <w:lvlJc w:val="left"/>
      <w:pPr>
        <w:ind w:left="2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90AC98">
      <w:start w:val="1"/>
      <w:numFmt w:val="lowerLetter"/>
      <w:lvlText w:val="%5"/>
      <w:lvlJc w:val="left"/>
      <w:pPr>
        <w:ind w:left="3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CA826C">
      <w:start w:val="1"/>
      <w:numFmt w:val="lowerRoman"/>
      <w:lvlText w:val="%6"/>
      <w:lvlJc w:val="left"/>
      <w:pPr>
        <w:ind w:left="4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C4BFCE">
      <w:start w:val="1"/>
      <w:numFmt w:val="decimal"/>
      <w:lvlText w:val="%7"/>
      <w:lvlJc w:val="left"/>
      <w:pPr>
        <w:ind w:left="5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804DC">
      <w:start w:val="1"/>
      <w:numFmt w:val="lowerLetter"/>
      <w:lvlText w:val="%8"/>
      <w:lvlJc w:val="left"/>
      <w:pPr>
        <w:ind w:left="5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B2DF5C">
      <w:start w:val="1"/>
      <w:numFmt w:val="lowerRoman"/>
      <w:lvlText w:val="%9"/>
      <w:lvlJc w:val="left"/>
      <w:pPr>
        <w:ind w:left="6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740341"/>
    <w:multiLevelType w:val="hybridMultilevel"/>
    <w:tmpl w:val="048AA138"/>
    <w:lvl w:ilvl="0" w:tplc="4BA20B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4AB760">
      <w:start w:val="1"/>
      <w:numFmt w:val="lowerLetter"/>
      <w:lvlText w:val="%2"/>
      <w:lvlJc w:val="left"/>
      <w:pPr>
        <w:ind w:left="1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4E7C0C">
      <w:start w:val="1"/>
      <w:numFmt w:val="lowerRoman"/>
      <w:lvlText w:val="%3"/>
      <w:lvlJc w:val="left"/>
      <w:pPr>
        <w:ind w:left="2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EE57E4">
      <w:start w:val="1"/>
      <w:numFmt w:val="decimal"/>
      <w:lvlText w:val="%4"/>
      <w:lvlJc w:val="left"/>
      <w:pPr>
        <w:ind w:left="2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A505C">
      <w:start w:val="1"/>
      <w:numFmt w:val="lowerLetter"/>
      <w:lvlText w:val="%5"/>
      <w:lvlJc w:val="left"/>
      <w:pPr>
        <w:ind w:left="3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06A77A">
      <w:start w:val="1"/>
      <w:numFmt w:val="lowerRoman"/>
      <w:lvlText w:val="%6"/>
      <w:lvlJc w:val="left"/>
      <w:pPr>
        <w:ind w:left="4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36EA70">
      <w:start w:val="1"/>
      <w:numFmt w:val="decimal"/>
      <w:lvlText w:val="%7"/>
      <w:lvlJc w:val="left"/>
      <w:pPr>
        <w:ind w:left="5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14A4E2">
      <w:start w:val="1"/>
      <w:numFmt w:val="lowerLetter"/>
      <w:lvlText w:val="%8"/>
      <w:lvlJc w:val="left"/>
      <w:pPr>
        <w:ind w:left="5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8E6CC">
      <w:start w:val="1"/>
      <w:numFmt w:val="lowerRoman"/>
      <w:lvlText w:val="%9"/>
      <w:lvlJc w:val="left"/>
      <w:pPr>
        <w:ind w:left="6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43615C"/>
    <w:multiLevelType w:val="hybridMultilevel"/>
    <w:tmpl w:val="54187040"/>
    <w:lvl w:ilvl="0" w:tplc="E566070A">
      <w:start w:val="1"/>
      <w:numFmt w:val="lowerRoman"/>
      <w:lvlText w:val="%1)"/>
      <w:lvlJc w:val="left"/>
      <w:pPr>
        <w:ind w:left="1409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69" w:hanging="360"/>
      </w:pPr>
    </w:lvl>
    <w:lvl w:ilvl="2" w:tplc="041F001B" w:tentative="1">
      <w:start w:val="1"/>
      <w:numFmt w:val="lowerRoman"/>
      <w:lvlText w:val="%3."/>
      <w:lvlJc w:val="right"/>
      <w:pPr>
        <w:ind w:left="2489" w:hanging="180"/>
      </w:pPr>
    </w:lvl>
    <w:lvl w:ilvl="3" w:tplc="041F000F" w:tentative="1">
      <w:start w:val="1"/>
      <w:numFmt w:val="decimal"/>
      <w:lvlText w:val="%4."/>
      <w:lvlJc w:val="left"/>
      <w:pPr>
        <w:ind w:left="3209" w:hanging="360"/>
      </w:pPr>
    </w:lvl>
    <w:lvl w:ilvl="4" w:tplc="041F0019" w:tentative="1">
      <w:start w:val="1"/>
      <w:numFmt w:val="lowerLetter"/>
      <w:lvlText w:val="%5."/>
      <w:lvlJc w:val="left"/>
      <w:pPr>
        <w:ind w:left="3929" w:hanging="360"/>
      </w:pPr>
    </w:lvl>
    <w:lvl w:ilvl="5" w:tplc="041F001B" w:tentative="1">
      <w:start w:val="1"/>
      <w:numFmt w:val="lowerRoman"/>
      <w:lvlText w:val="%6."/>
      <w:lvlJc w:val="right"/>
      <w:pPr>
        <w:ind w:left="4649" w:hanging="180"/>
      </w:pPr>
    </w:lvl>
    <w:lvl w:ilvl="6" w:tplc="041F000F" w:tentative="1">
      <w:start w:val="1"/>
      <w:numFmt w:val="decimal"/>
      <w:lvlText w:val="%7."/>
      <w:lvlJc w:val="left"/>
      <w:pPr>
        <w:ind w:left="5369" w:hanging="360"/>
      </w:pPr>
    </w:lvl>
    <w:lvl w:ilvl="7" w:tplc="041F0019" w:tentative="1">
      <w:start w:val="1"/>
      <w:numFmt w:val="lowerLetter"/>
      <w:lvlText w:val="%8."/>
      <w:lvlJc w:val="left"/>
      <w:pPr>
        <w:ind w:left="6089" w:hanging="360"/>
      </w:pPr>
    </w:lvl>
    <w:lvl w:ilvl="8" w:tplc="041F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9" w15:restartNumberingAfterBreak="0">
    <w:nsid w:val="3E30729A"/>
    <w:multiLevelType w:val="hybridMultilevel"/>
    <w:tmpl w:val="9FFCFE50"/>
    <w:lvl w:ilvl="0" w:tplc="CD62D00E">
      <w:start w:val="1"/>
      <w:numFmt w:val="lowerLetter"/>
      <w:lvlText w:val="%1)"/>
      <w:lvlJc w:val="left"/>
      <w:pPr>
        <w:ind w:left="8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E4FAFE">
      <w:start w:val="1"/>
      <w:numFmt w:val="lowerLetter"/>
      <w:lvlText w:val="%2"/>
      <w:lvlJc w:val="left"/>
      <w:pPr>
        <w:ind w:left="1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6C5F42">
      <w:start w:val="1"/>
      <w:numFmt w:val="lowerRoman"/>
      <w:lvlText w:val="%3"/>
      <w:lvlJc w:val="left"/>
      <w:pPr>
        <w:ind w:left="2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30F98C">
      <w:start w:val="1"/>
      <w:numFmt w:val="decimal"/>
      <w:lvlText w:val="%4"/>
      <w:lvlJc w:val="left"/>
      <w:pPr>
        <w:ind w:left="3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049B2E">
      <w:start w:val="1"/>
      <w:numFmt w:val="lowerLetter"/>
      <w:lvlText w:val="%5"/>
      <w:lvlJc w:val="left"/>
      <w:pPr>
        <w:ind w:left="3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9AB44C">
      <w:start w:val="1"/>
      <w:numFmt w:val="lowerRoman"/>
      <w:lvlText w:val="%6"/>
      <w:lvlJc w:val="left"/>
      <w:pPr>
        <w:ind w:left="4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DA5AA6">
      <w:start w:val="1"/>
      <w:numFmt w:val="decimal"/>
      <w:lvlText w:val="%7"/>
      <w:lvlJc w:val="left"/>
      <w:pPr>
        <w:ind w:left="5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8411C">
      <w:start w:val="1"/>
      <w:numFmt w:val="lowerLetter"/>
      <w:lvlText w:val="%8"/>
      <w:lvlJc w:val="left"/>
      <w:pPr>
        <w:ind w:left="5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D42F8A">
      <w:start w:val="1"/>
      <w:numFmt w:val="lowerRoman"/>
      <w:lvlText w:val="%9"/>
      <w:lvlJc w:val="left"/>
      <w:pPr>
        <w:ind w:left="6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665F34"/>
    <w:multiLevelType w:val="hybridMultilevel"/>
    <w:tmpl w:val="FE5EF1BE"/>
    <w:lvl w:ilvl="0" w:tplc="E1D8C7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652D9"/>
    <w:multiLevelType w:val="hybridMultilevel"/>
    <w:tmpl w:val="DC206DD8"/>
    <w:lvl w:ilvl="0" w:tplc="35205E56">
      <w:start w:val="3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60BEF"/>
    <w:multiLevelType w:val="hybridMultilevel"/>
    <w:tmpl w:val="0ACC952C"/>
    <w:lvl w:ilvl="0" w:tplc="29A29F22">
      <w:start w:val="1"/>
      <w:numFmt w:val="lowerLetter"/>
      <w:lvlText w:val="%1)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5EC7A6">
      <w:start w:val="1"/>
      <w:numFmt w:val="lowerLetter"/>
      <w:lvlText w:val="%2"/>
      <w:lvlJc w:val="left"/>
      <w:pPr>
        <w:ind w:left="1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406470">
      <w:start w:val="1"/>
      <w:numFmt w:val="lowerRoman"/>
      <w:lvlText w:val="%3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0A148E">
      <w:start w:val="1"/>
      <w:numFmt w:val="decimal"/>
      <w:lvlText w:val="%4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B8611E">
      <w:start w:val="1"/>
      <w:numFmt w:val="lowerLetter"/>
      <w:lvlText w:val="%5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3C5186">
      <w:start w:val="1"/>
      <w:numFmt w:val="lowerRoman"/>
      <w:lvlText w:val="%6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DC0BC0">
      <w:start w:val="1"/>
      <w:numFmt w:val="decimal"/>
      <w:lvlText w:val="%7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EEB67C">
      <w:start w:val="1"/>
      <w:numFmt w:val="lowerLetter"/>
      <w:lvlText w:val="%8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3A7C1E">
      <w:start w:val="1"/>
      <w:numFmt w:val="lowerRoman"/>
      <w:lvlText w:val="%9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4D5A3F"/>
    <w:multiLevelType w:val="hybridMultilevel"/>
    <w:tmpl w:val="EA2E7E08"/>
    <w:lvl w:ilvl="0" w:tplc="66787F5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120436">
      <w:start w:val="1"/>
      <w:numFmt w:val="lowerLetter"/>
      <w:lvlText w:val="%2"/>
      <w:lvlJc w:val="left"/>
      <w:pPr>
        <w:ind w:left="1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E2A204">
      <w:start w:val="1"/>
      <w:numFmt w:val="lowerRoman"/>
      <w:lvlText w:val="%3"/>
      <w:lvlJc w:val="left"/>
      <w:pPr>
        <w:ind w:left="2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2838E0">
      <w:start w:val="1"/>
      <w:numFmt w:val="decimal"/>
      <w:lvlText w:val="%4"/>
      <w:lvlJc w:val="left"/>
      <w:pPr>
        <w:ind w:left="2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228F2">
      <w:start w:val="1"/>
      <w:numFmt w:val="lowerLetter"/>
      <w:lvlText w:val="%5"/>
      <w:lvlJc w:val="left"/>
      <w:pPr>
        <w:ind w:left="3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0E876C">
      <w:start w:val="1"/>
      <w:numFmt w:val="lowerRoman"/>
      <w:lvlText w:val="%6"/>
      <w:lvlJc w:val="left"/>
      <w:pPr>
        <w:ind w:left="4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F01554">
      <w:start w:val="1"/>
      <w:numFmt w:val="decimal"/>
      <w:lvlText w:val="%7"/>
      <w:lvlJc w:val="left"/>
      <w:pPr>
        <w:ind w:left="5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0D70E">
      <w:start w:val="1"/>
      <w:numFmt w:val="lowerLetter"/>
      <w:lvlText w:val="%8"/>
      <w:lvlJc w:val="left"/>
      <w:pPr>
        <w:ind w:left="5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8CB956">
      <w:start w:val="1"/>
      <w:numFmt w:val="lowerRoman"/>
      <w:lvlText w:val="%9"/>
      <w:lvlJc w:val="left"/>
      <w:pPr>
        <w:ind w:left="6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A21C93"/>
    <w:multiLevelType w:val="hybridMultilevel"/>
    <w:tmpl w:val="166214E4"/>
    <w:lvl w:ilvl="0" w:tplc="C4BCE3BE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A1130D2"/>
    <w:multiLevelType w:val="hybridMultilevel"/>
    <w:tmpl w:val="090A038E"/>
    <w:lvl w:ilvl="0" w:tplc="C4BCE3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11"/>
  </w:num>
  <w:num w:numId="5">
    <w:abstractNumId w:val="15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6"/>
  </w:num>
  <w:num w:numId="11">
    <w:abstractNumId w:val="7"/>
  </w:num>
  <w:num w:numId="12">
    <w:abstractNumId w:val="13"/>
  </w:num>
  <w:num w:numId="13">
    <w:abstractNumId w:val="4"/>
  </w:num>
  <w:num w:numId="14">
    <w:abstractNumId w:val="8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26"/>
    <w:rsid w:val="00007430"/>
    <w:rsid w:val="0002419A"/>
    <w:rsid w:val="0004778D"/>
    <w:rsid w:val="000B3117"/>
    <w:rsid w:val="000D0310"/>
    <w:rsid w:val="000D1F0F"/>
    <w:rsid w:val="000D6147"/>
    <w:rsid w:val="000E0012"/>
    <w:rsid w:val="000E680A"/>
    <w:rsid w:val="00105588"/>
    <w:rsid w:val="00174BF4"/>
    <w:rsid w:val="00192445"/>
    <w:rsid w:val="001A3E4F"/>
    <w:rsid w:val="001B057B"/>
    <w:rsid w:val="001B6DD4"/>
    <w:rsid w:val="001C7466"/>
    <w:rsid w:val="001E234D"/>
    <w:rsid w:val="001E75D4"/>
    <w:rsid w:val="00272D5B"/>
    <w:rsid w:val="00301280"/>
    <w:rsid w:val="00322568"/>
    <w:rsid w:val="00385F58"/>
    <w:rsid w:val="003F13BD"/>
    <w:rsid w:val="00430C03"/>
    <w:rsid w:val="00461091"/>
    <w:rsid w:val="00481AD1"/>
    <w:rsid w:val="00494B96"/>
    <w:rsid w:val="004955DA"/>
    <w:rsid w:val="004A0AE6"/>
    <w:rsid w:val="004A2F31"/>
    <w:rsid w:val="004C7CD0"/>
    <w:rsid w:val="00503439"/>
    <w:rsid w:val="00503A32"/>
    <w:rsid w:val="005106E3"/>
    <w:rsid w:val="0052067B"/>
    <w:rsid w:val="00530A3A"/>
    <w:rsid w:val="00547B50"/>
    <w:rsid w:val="00574594"/>
    <w:rsid w:val="005B3C50"/>
    <w:rsid w:val="005B5393"/>
    <w:rsid w:val="005D25FB"/>
    <w:rsid w:val="005D26EE"/>
    <w:rsid w:val="006356BA"/>
    <w:rsid w:val="006439AA"/>
    <w:rsid w:val="006C6237"/>
    <w:rsid w:val="006D4207"/>
    <w:rsid w:val="00713B91"/>
    <w:rsid w:val="00715D40"/>
    <w:rsid w:val="00720956"/>
    <w:rsid w:val="007526E6"/>
    <w:rsid w:val="007633F8"/>
    <w:rsid w:val="00780CE3"/>
    <w:rsid w:val="0079180F"/>
    <w:rsid w:val="0079314B"/>
    <w:rsid w:val="00794AE4"/>
    <w:rsid w:val="007F5429"/>
    <w:rsid w:val="00803EA2"/>
    <w:rsid w:val="00805148"/>
    <w:rsid w:val="0081310C"/>
    <w:rsid w:val="00847A25"/>
    <w:rsid w:val="008A38A8"/>
    <w:rsid w:val="008E27C6"/>
    <w:rsid w:val="008F6656"/>
    <w:rsid w:val="00923BE4"/>
    <w:rsid w:val="009518E0"/>
    <w:rsid w:val="00953ED9"/>
    <w:rsid w:val="00963C2D"/>
    <w:rsid w:val="0099492C"/>
    <w:rsid w:val="009B6E51"/>
    <w:rsid w:val="009E079A"/>
    <w:rsid w:val="009E171C"/>
    <w:rsid w:val="009E2CA5"/>
    <w:rsid w:val="00A00B85"/>
    <w:rsid w:val="00A046E9"/>
    <w:rsid w:val="00A102F1"/>
    <w:rsid w:val="00A103F9"/>
    <w:rsid w:val="00A35961"/>
    <w:rsid w:val="00A40C9F"/>
    <w:rsid w:val="00A94D08"/>
    <w:rsid w:val="00AA56BE"/>
    <w:rsid w:val="00AC67EC"/>
    <w:rsid w:val="00AD58B5"/>
    <w:rsid w:val="00B04BDB"/>
    <w:rsid w:val="00B051CC"/>
    <w:rsid w:val="00B15FD9"/>
    <w:rsid w:val="00B82661"/>
    <w:rsid w:val="00BB0D84"/>
    <w:rsid w:val="00BD0DA2"/>
    <w:rsid w:val="00BD6CD4"/>
    <w:rsid w:val="00C629E1"/>
    <w:rsid w:val="00C8736C"/>
    <w:rsid w:val="00CA047D"/>
    <w:rsid w:val="00CE55E9"/>
    <w:rsid w:val="00D17326"/>
    <w:rsid w:val="00D30589"/>
    <w:rsid w:val="00D31316"/>
    <w:rsid w:val="00D628F5"/>
    <w:rsid w:val="00D75EA5"/>
    <w:rsid w:val="00DB20EB"/>
    <w:rsid w:val="00DB2D62"/>
    <w:rsid w:val="00E001DA"/>
    <w:rsid w:val="00E10326"/>
    <w:rsid w:val="00E32160"/>
    <w:rsid w:val="00E45FB7"/>
    <w:rsid w:val="00E465DA"/>
    <w:rsid w:val="00E85017"/>
    <w:rsid w:val="00E97773"/>
    <w:rsid w:val="00ED2D1B"/>
    <w:rsid w:val="00ED5B15"/>
    <w:rsid w:val="00EF6A98"/>
    <w:rsid w:val="00F36071"/>
    <w:rsid w:val="00F360CF"/>
    <w:rsid w:val="00F37F98"/>
    <w:rsid w:val="00F40271"/>
    <w:rsid w:val="00F51A3F"/>
    <w:rsid w:val="00F61CFD"/>
    <w:rsid w:val="00FA150C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DC06"/>
  <w15:docId w15:val="{94EAD726-06C0-40DB-AC86-F181E3B1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GvdeMetni">
    <w:name w:val="Body Text"/>
    <w:basedOn w:val="Normal"/>
    <w:link w:val="GvdeMetniChar"/>
    <w:uiPriority w:val="1"/>
    <w:qFormat/>
    <w:rsid w:val="005D25FB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D25FB"/>
    <w:rPr>
      <w:lang w:eastAsia="en-US"/>
    </w:rPr>
  </w:style>
  <w:style w:type="paragraph" w:styleId="ListeParagraf">
    <w:name w:val="List Paragraph"/>
    <w:basedOn w:val="Normal"/>
    <w:uiPriority w:val="34"/>
    <w:qFormat/>
    <w:rsid w:val="00322568"/>
    <w:pPr>
      <w:ind w:left="720"/>
      <w:contextualSpacing/>
    </w:pPr>
  </w:style>
  <w:style w:type="character" w:customStyle="1" w:styleId="Gvdemetni0">
    <w:name w:val="Gövde metni_"/>
    <w:basedOn w:val="VarsaylanParagrafYazTipi"/>
    <w:link w:val="Gvdemetni1"/>
    <w:rsid w:val="00963C2D"/>
    <w:rPr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963C2D"/>
    <w:pPr>
      <w:shd w:val="clear" w:color="auto" w:fill="FFFFFF"/>
      <w:spacing w:line="274" w:lineRule="exact"/>
    </w:pPr>
  </w:style>
  <w:style w:type="table" w:customStyle="1" w:styleId="TableGrid">
    <w:name w:val="TableGrid"/>
    <w:rsid w:val="00847A2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Cihan BİNGÖL</cp:lastModifiedBy>
  <cp:revision>190</cp:revision>
  <dcterms:created xsi:type="dcterms:W3CDTF">2020-06-13T15:08:00Z</dcterms:created>
  <dcterms:modified xsi:type="dcterms:W3CDTF">2020-06-29T10:52:00Z</dcterms:modified>
</cp:coreProperties>
</file>